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6E7" w:rsidRPr="00C25330" w:rsidRDefault="00A246E7" w:rsidP="00A246E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246E7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от 17 сентября 2020 г. N 1806-па</w:t>
      </w:r>
    </w:p>
    <w:p w:rsidR="00A246E7" w:rsidRPr="00C25330" w:rsidRDefault="009F2771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14 марта 2024 года № 515-па</w:t>
      </w:r>
      <w:r w:rsidR="00A246E7">
        <w:rPr>
          <w:rFonts w:ascii="Times New Roman" w:hAnsi="Times New Roman" w:cs="Times New Roman"/>
          <w:sz w:val="28"/>
          <w:szCs w:val="28"/>
        </w:rPr>
        <w:t>)</w:t>
      </w:r>
    </w:p>
    <w:p w:rsidR="00A246E7" w:rsidRDefault="00A246E7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46E7" w:rsidRDefault="00A246E7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54A6E" w:rsidRPr="00C25330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54A6E" w:rsidRPr="00C25330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25330">
        <w:rPr>
          <w:rFonts w:ascii="Times New Roman" w:hAnsi="Times New Roman" w:cs="Times New Roman"/>
          <w:sz w:val="28"/>
          <w:szCs w:val="28"/>
        </w:rPr>
        <w:t>РАЗВИТИЕ ТЕХНОЛОГИЙ ЦИФРОВОГО МУНИЦИПАЛИТЕТА</w:t>
      </w:r>
    </w:p>
    <w:p w:rsidR="00A246E7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 xml:space="preserve">И ИНФРАСТРУКТУРЫ СВЯЗИ </w:t>
      </w:r>
    </w:p>
    <w:p w:rsidR="00D54A6E" w:rsidRPr="00C25330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54A6E" w:rsidRDefault="00D54A6E" w:rsidP="00D54A6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90E34" w:rsidRPr="00C25330" w:rsidRDefault="00890E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ПАСПОРТ</w:t>
      </w:r>
    </w:p>
    <w:p w:rsidR="00890E34" w:rsidRPr="00C25330" w:rsidRDefault="00890E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90E34" w:rsidRPr="00C25330" w:rsidRDefault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90E34" w:rsidRPr="00C25330">
        <w:rPr>
          <w:rFonts w:ascii="Times New Roman" w:hAnsi="Times New Roman" w:cs="Times New Roman"/>
          <w:sz w:val="28"/>
          <w:szCs w:val="28"/>
        </w:rPr>
        <w:t>Развитие технологий цифрового муниципалитета</w:t>
      </w:r>
    </w:p>
    <w:p w:rsidR="00890E34" w:rsidRDefault="00890E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и инфраструктуры связи в городе Комсомольске-на-Амуре</w:t>
      </w:r>
      <w:r w:rsidR="00D54A6E">
        <w:rPr>
          <w:rFonts w:ascii="Times New Roman" w:hAnsi="Times New Roman" w:cs="Times New Roman"/>
          <w:sz w:val="28"/>
          <w:szCs w:val="28"/>
        </w:rPr>
        <w:t>»</w:t>
      </w:r>
    </w:p>
    <w:p w:rsidR="00D54A6E" w:rsidRDefault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(далее-Программа)</w:t>
      </w:r>
    </w:p>
    <w:p w:rsidR="009F2771" w:rsidRDefault="009F27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6804"/>
      </w:tblGrid>
      <w:tr w:rsidR="009F2771" w:rsidRPr="009F2771" w:rsidTr="00092F97">
        <w:tc>
          <w:tcPr>
            <w:tcW w:w="2472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- Управление информационных технологий и связи администрации города Комсомольска-на-Амуре (далее - УИТИС)</w:t>
            </w:r>
          </w:p>
        </w:tc>
      </w:tr>
      <w:tr w:rsidR="009F2771" w:rsidRPr="009F2771" w:rsidTr="00092F97">
        <w:tc>
          <w:tcPr>
            <w:tcW w:w="2472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Соисполнители Программы</w:t>
            </w:r>
          </w:p>
        </w:tc>
        <w:tc>
          <w:tcPr>
            <w:tcW w:w="6804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- Администрация города Комсомольска-на-Амуре (далее - администрация города)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- Отраслевые органы администрации города Комсомольска-на-Амуре</w:t>
            </w:r>
          </w:p>
        </w:tc>
      </w:tr>
      <w:tr w:rsidR="009F2771" w:rsidRPr="009F2771" w:rsidTr="00092F97">
        <w:tc>
          <w:tcPr>
            <w:tcW w:w="2472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Цель Программы</w:t>
            </w:r>
          </w:p>
        </w:tc>
        <w:tc>
          <w:tcPr>
            <w:tcW w:w="6804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Повышение эффективности муниципальных структур за </w:t>
            </w:r>
            <w:r w:rsidR="00333DB6" w:rsidRPr="009F2771">
              <w:rPr>
                <w:rFonts w:eastAsiaTheme="minorEastAsia"/>
                <w:szCs w:val="28"/>
              </w:rPr>
              <w:t>счёт</w:t>
            </w:r>
            <w:r w:rsidRPr="009F2771">
              <w:rPr>
                <w:rFonts w:eastAsiaTheme="minorEastAsia"/>
                <w:szCs w:val="28"/>
              </w:rPr>
              <w:t xml:space="preserve"> перехода на цифровые технологии и развития инфраструктуры связи</w:t>
            </w:r>
          </w:p>
        </w:tc>
      </w:tr>
      <w:tr w:rsidR="009F2771" w:rsidRPr="009F2771" w:rsidTr="00092F97">
        <w:tc>
          <w:tcPr>
            <w:tcW w:w="2472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Задача Программы</w:t>
            </w:r>
          </w:p>
        </w:tc>
        <w:tc>
          <w:tcPr>
            <w:tcW w:w="6804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Внедрение цифровых технологий по направлениям работы через пилотные проекты и распространение успешных проектов на муниципальную сферу</w:t>
            </w:r>
          </w:p>
        </w:tc>
      </w:tr>
      <w:tr w:rsidR="009F2771" w:rsidRPr="009F2771" w:rsidTr="00092F97">
        <w:tc>
          <w:tcPr>
            <w:tcW w:w="2472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Подпрограммы</w:t>
            </w:r>
          </w:p>
        </w:tc>
        <w:tc>
          <w:tcPr>
            <w:tcW w:w="6804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- в рамках Программы реализация подпрограмм не предусмотрена</w:t>
            </w:r>
          </w:p>
        </w:tc>
      </w:tr>
      <w:tr w:rsidR="009F2771" w:rsidRPr="009F2771" w:rsidTr="00092F97">
        <w:tc>
          <w:tcPr>
            <w:tcW w:w="2472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Основные мероприятия Программы</w:t>
            </w:r>
          </w:p>
        </w:tc>
        <w:tc>
          <w:tcPr>
            <w:tcW w:w="6804" w:type="dxa"/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1. 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2. Внедрение цифровых технологий, направленных на повышение эффективности муниципальных структур</w:t>
            </w:r>
          </w:p>
        </w:tc>
      </w:tr>
      <w:tr w:rsidR="009F2771" w:rsidRPr="009F2771" w:rsidTr="00092F97">
        <w:tc>
          <w:tcPr>
            <w:tcW w:w="2472" w:type="dxa"/>
            <w:tcBorders>
              <w:bottom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Основной </w:t>
            </w:r>
            <w:r w:rsidRPr="009F2771">
              <w:rPr>
                <w:rFonts w:eastAsiaTheme="minorEastAsia"/>
                <w:szCs w:val="28"/>
              </w:rPr>
              <w:lastRenderedPageBreak/>
              <w:t>показатель (индикатор) Программы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9F2771" w:rsidRPr="009F2771" w:rsidRDefault="00333DB6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lastRenderedPageBreak/>
              <w:t>Уровень удовлетворё</w:t>
            </w:r>
            <w:r w:rsidR="009F2771" w:rsidRPr="009F2771">
              <w:rPr>
                <w:rFonts w:eastAsiaTheme="minorEastAsia"/>
                <w:szCs w:val="28"/>
              </w:rPr>
              <w:t xml:space="preserve">нности граждан качеством </w:t>
            </w:r>
            <w:r w:rsidR="009F2771" w:rsidRPr="009F2771">
              <w:rPr>
                <w:rFonts w:eastAsiaTheme="minorEastAsia"/>
                <w:szCs w:val="28"/>
              </w:rPr>
              <w:lastRenderedPageBreak/>
              <w:t>предоставления муниципальных услуг</w:t>
            </w:r>
          </w:p>
        </w:tc>
      </w:tr>
      <w:tr w:rsidR="009F2771" w:rsidRPr="009F2771" w:rsidTr="00092F97">
        <w:tblPrEx>
          <w:tblBorders>
            <w:insideH w:val="nil"/>
          </w:tblBorders>
        </w:tblPrEx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Программа реализуется в два этапа: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первый - в течение 2021 - 2025 годов;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второй - в течение 2026 - 2028 годов</w:t>
            </w:r>
          </w:p>
        </w:tc>
      </w:tr>
      <w:tr w:rsidR="009F2771" w:rsidRPr="009F2771" w:rsidTr="00092F97">
        <w:tblPrEx>
          <w:tblBorders>
            <w:insideH w:val="nil"/>
          </w:tblBorders>
        </w:tblPrEx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Ресурсное обеспечение реализации муниципальной программы за </w:t>
            </w:r>
            <w:r w:rsidR="00333DB6" w:rsidRPr="009F2771">
              <w:rPr>
                <w:rFonts w:eastAsiaTheme="minorEastAsia"/>
                <w:szCs w:val="28"/>
              </w:rPr>
              <w:t>счёт</w:t>
            </w:r>
            <w:r w:rsidRPr="009F2771">
              <w:rPr>
                <w:rFonts w:eastAsiaTheme="minorEastAsia"/>
                <w:szCs w:val="28"/>
              </w:rPr>
              <w:t xml:space="preserve"> средств местного бюджета и прогнозная (справочная) оценка расходов федерального, краевого бюджетов, внебюджетных средств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Общий объем финансирования Программы (прогнозная справочная оценка) составляет  40 407,0 тыс. рублей, в том числе по годам: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2021 год – 3 115,0 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2022 год – 1 500,0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2023 год – 4059,0 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2024 год – 6485,0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2025 год – 1569,0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2026 год – 1 569,0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2027 год – 10 030,0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2028 год – 12 080,0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Из них: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- за </w:t>
            </w:r>
            <w:r w:rsidR="00333DB6" w:rsidRPr="009F2771">
              <w:rPr>
                <w:rFonts w:eastAsiaTheme="minorEastAsia"/>
                <w:szCs w:val="28"/>
              </w:rPr>
              <w:t>счёт</w:t>
            </w:r>
            <w:r w:rsidRPr="009F2771">
              <w:rPr>
                <w:rFonts w:eastAsiaTheme="minorEastAsia"/>
                <w:szCs w:val="28"/>
              </w:rPr>
              <w:t xml:space="preserve"> средств местного бюджета – 40 407,00 тыс. рублей, в том числе по годам: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2021 год – 3 115,0 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2022 год – 1 500,0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2023 год – 4 059,0 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2024 год – 6 485,0 тыс. рублей;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2025 год – 1 569,0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2026 год – 1 569,0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2027 год – 10 030,0 тыс. рублей; 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2028 год – 12 080,0 тыс. рублей</w:t>
            </w:r>
          </w:p>
        </w:tc>
      </w:tr>
      <w:tr w:rsidR="009F2771" w:rsidRPr="009F2771" w:rsidTr="00092F97">
        <w:tblPrEx>
          <w:tblBorders>
            <w:insideH w:val="nil"/>
          </w:tblBorders>
        </w:tblPrEx>
        <w:trPr>
          <w:trHeight w:val="1159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Конечный результат 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- Уровень </w:t>
            </w:r>
            <w:r w:rsidR="00333DB6" w:rsidRPr="009F2771">
              <w:rPr>
                <w:rFonts w:eastAsiaTheme="minorEastAsia"/>
                <w:szCs w:val="28"/>
              </w:rPr>
              <w:t>удовлетворённости</w:t>
            </w:r>
            <w:r w:rsidRPr="009F2771">
              <w:rPr>
                <w:rFonts w:eastAsiaTheme="minorEastAsia"/>
                <w:szCs w:val="28"/>
              </w:rPr>
              <w:t xml:space="preserve"> граждан качеством предоставления муниципальных услуг - 95%;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- доля электронного документооборота по всем видам текущей документации и НПА - 95%;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>- заполнение структуры СОТА документами и иной информацией с территориальной привязкой в цифровом виде - 75%;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- обеспечение покрытия базовой инфраструктурой 5G не менее 50% территории города (по </w:t>
            </w:r>
            <w:proofErr w:type="spellStart"/>
            <w:r w:rsidRPr="009F2771">
              <w:rPr>
                <w:rFonts w:eastAsiaTheme="minorEastAsia"/>
                <w:szCs w:val="28"/>
              </w:rPr>
              <w:t>ортофотоплану</w:t>
            </w:r>
            <w:proofErr w:type="spellEnd"/>
            <w:r w:rsidRPr="009F2771">
              <w:rPr>
                <w:rFonts w:eastAsiaTheme="minorEastAsia"/>
                <w:szCs w:val="28"/>
              </w:rPr>
              <w:t xml:space="preserve"> 2018 года);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- экономия бюджетных средств за </w:t>
            </w:r>
            <w:r w:rsidR="00333DB6" w:rsidRPr="009F2771">
              <w:rPr>
                <w:rFonts w:eastAsiaTheme="minorEastAsia"/>
                <w:szCs w:val="28"/>
              </w:rPr>
              <w:t>счёт</w:t>
            </w:r>
            <w:r w:rsidRPr="009F2771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9F2771">
              <w:rPr>
                <w:rFonts w:eastAsiaTheme="minorEastAsia"/>
                <w:szCs w:val="28"/>
              </w:rPr>
              <w:t>энергоэффективности</w:t>
            </w:r>
            <w:proofErr w:type="spellEnd"/>
            <w:r w:rsidRPr="009F2771">
              <w:rPr>
                <w:rFonts w:eastAsiaTheme="minorEastAsia"/>
                <w:szCs w:val="28"/>
              </w:rPr>
              <w:t xml:space="preserve"> муниципальных зданий при внедрении технологий IOT, умное здание (начиная со следующего, после внедрения отопительного сезона, года) - 25%;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lastRenderedPageBreak/>
              <w:t>- внедрение цифровой системы охраны (видео по периметру с доп. IR-освещением, захват лиц на входе) - 100% охвата периметра здания;</w:t>
            </w:r>
          </w:p>
          <w:p w:rsidR="009F2771" w:rsidRPr="009F2771" w:rsidRDefault="009F2771" w:rsidP="009F2771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9F2771">
              <w:rPr>
                <w:rFonts w:eastAsiaTheme="minorEastAsia"/>
                <w:szCs w:val="28"/>
              </w:rPr>
              <w:t xml:space="preserve">- доля </w:t>
            </w:r>
            <w:proofErr w:type="spellStart"/>
            <w:r w:rsidRPr="009F2771">
              <w:rPr>
                <w:rFonts w:eastAsiaTheme="minorEastAsia"/>
                <w:szCs w:val="28"/>
              </w:rPr>
              <w:t>цифровизации</w:t>
            </w:r>
            <w:proofErr w:type="spellEnd"/>
            <w:r w:rsidRPr="009F2771">
              <w:rPr>
                <w:rFonts w:eastAsiaTheme="minorEastAsia"/>
                <w:szCs w:val="28"/>
              </w:rPr>
              <w:t xml:space="preserve"> управленческих процессов за </w:t>
            </w:r>
            <w:r w:rsidR="00333DB6" w:rsidRPr="009F2771">
              <w:rPr>
                <w:rFonts w:eastAsiaTheme="minorEastAsia"/>
                <w:szCs w:val="28"/>
              </w:rPr>
              <w:t>счёт</w:t>
            </w:r>
            <w:bookmarkStart w:id="0" w:name="_GoBack"/>
            <w:bookmarkEnd w:id="0"/>
            <w:r w:rsidRPr="009F2771">
              <w:rPr>
                <w:rFonts w:eastAsiaTheme="minorEastAsia"/>
                <w:szCs w:val="28"/>
              </w:rPr>
              <w:t xml:space="preserve"> технологий искусственного интеллекта - 15%</w:t>
            </w:r>
          </w:p>
        </w:tc>
      </w:tr>
    </w:tbl>
    <w:p w:rsidR="009F2771" w:rsidRPr="009F2771" w:rsidRDefault="009F2771" w:rsidP="009F2771">
      <w:pPr>
        <w:spacing w:line="240" w:lineRule="exact"/>
        <w:jc w:val="both"/>
        <w:rPr>
          <w:sz w:val="24"/>
        </w:rPr>
      </w:pPr>
    </w:p>
    <w:p w:rsidR="009F2771" w:rsidRPr="00C25330" w:rsidRDefault="009F27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9F2771" w:rsidRPr="00C25330" w:rsidSect="003379F7">
      <w:headerReference w:type="default" r:id="rId7"/>
      <w:pgSz w:w="11906" w:h="16838"/>
      <w:pgMar w:top="1134" w:right="851" w:bottom="73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9F7" w:rsidRDefault="003379F7" w:rsidP="003379F7">
      <w:r>
        <w:separator/>
      </w:r>
    </w:p>
  </w:endnote>
  <w:endnote w:type="continuationSeparator" w:id="0">
    <w:p w:rsidR="003379F7" w:rsidRDefault="003379F7" w:rsidP="0033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9F7" w:rsidRDefault="003379F7" w:rsidP="003379F7">
      <w:r>
        <w:separator/>
      </w:r>
    </w:p>
  </w:footnote>
  <w:footnote w:type="continuationSeparator" w:id="0">
    <w:p w:rsidR="003379F7" w:rsidRDefault="003379F7" w:rsidP="00337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260959"/>
      <w:docPartObj>
        <w:docPartGallery w:val="Page Numbers (Top of Page)"/>
        <w:docPartUnique/>
      </w:docPartObj>
    </w:sdtPr>
    <w:sdtEndPr/>
    <w:sdtContent>
      <w:p w:rsidR="003379F7" w:rsidRDefault="003379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DB6">
          <w:rPr>
            <w:noProof/>
          </w:rPr>
          <w:t>2</w:t>
        </w:r>
        <w:r>
          <w:fldChar w:fldCharType="end"/>
        </w:r>
      </w:p>
    </w:sdtContent>
  </w:sdt>
  <w:p w:rsidR="003379F7" w:rsidRDefault="003379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34"/>
    <w:rsid w:val="00036E21"/>
    <w:rsid w:val="00043E0D"/>
    <w:rsid w:val="0007533A"/>
    <w:rsid w:val="00333DB6"/>
    <w:rsid w:val="003379F7"/>
    <w:rsid w:val="004D61EC"/>
    <w:rsid w:val="005401CB"/>
    <w:rsid w:val="00553183"/>
    <w:rsid w:val="00865FEC"/>
    <w:rsid w:val="00890E34"/>
    <w:rsid w:val="009F2771"/>
    <w:rsid w:val="00A246E7"/>
    <w:rsid w:val="00B82F0B"/>
    <w:rsid w:val="00C25330"/>
    <w:rsid w:val="00D54A6E"/>
    <w:rsid w:val="00D60BEC"/>
    <w:rsid w:val="00EC4037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46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6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79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79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79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79F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46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6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79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79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79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79F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9</cp:revision>
  <cp:lastPrinted>2023-11-06T05:35:00Z</cp:lastPrinted>
  <dcterms:created xsi:type="dcterms:W3CDTF">2023-11-03T00:08:00Z</dcterms:created>
  <dcterms:modified xsi:type="dcterms:W3CDTF">2024-11-01T05:26:00Z</dcterms:modified>
</cp:coreProperties>
</file>